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17" w:rsidRPr="00FA6217" w:rsidRDefault="00FA6217" w:rsidP="00FA6217">
      <w:pPr>
        <w:spacing w:after="0" w:line="240" w:lineRule="auto"/>
        <w:jc w:val="center"/>
        <w:rPr>
          <w:rFonts w:ascii="Times New Roman" w:eastAsia="Times New Roman" w:hAnsi="Times New Roman" w:cs="Times New Roman"/>
          <w:color w:val="000000"/>
          <w:sz w:val="27"/>
          <w:szCs w:val="27"/>
        </w:rPr>
      </w:pPr>
      <w:r w:rsidRPr="00FA6217">
        <w:rPr>
          <w:rFonts w:ascii="Times New Roman" w:eastAsia="Times New Roman" w:hAnsi="Times New Roman" w:cs="Times New Roman"/>
          <w:b/>
          <w:bCs/>
          <w:color w:val="000000"/>
          <w:sz w:val="28"/>
          <w:szCs w:val="28"/>
          <w:lang w:val="uk-UA"/>
        </w:rPr>
        <w:t>Суднинг ҳал қилув қарори ва унинг моҳияти</w:t>
      </w:r>
    </w:p>
    <w:p w:rsidR="00FA6217" w:rsidRPr="00FA6217" w:rsidRDefault="00FA6217" w:rsidP="00FA6217">
      <w:pPr>
        <w:spacing w:after="0" w:line="240" w:lineRule="auto"/>
        <w:jc w:val="right"/>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 </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ажралиш тўғрисидаги ишлар юзасидан чиқариладиган суднинг ҳал қилув қарори катта ҳуқуқий аҳамиятга эга бўлиб, эр ва хотин учун ниҳоятда жиддий оқибатлар туғдиради, уларнинг келгусидаги ҳаёти ва турмушларини қандай бўлишлиги тўғрисида чуқур ўйлашга, мулоҳаза қилишга мажбур қилади. Ўзбекистон Республикаси Олий суди юқорида келтирилган Пленум қарорида никоҳдан ажратиш бўйича чиқариладиган суд қарорида ҳам ўзининг процессуал хусусиятлари билан ажралиб туриши кўрсатиб ўтилган. Бу туркумдаги ишлар бўйича қабул қилинадиган суд қарорлари шахснинг субъектив ҳуқуқи билан боғлиқ бўлса-да, муҳим тарбиявий аҳамиятга эгадир. Қарорнинг мазмуни унинг процессуал хусусияти билан боғлиқ. Шу туфайли Олий суд Пленум қарорида бундай туркумдаги ишлар юзасидан қабул қилинадиган ҳал қилув қарорларини чиқаришда унинг мазмунига эътибор бериш лозимлиги ҳақида судларга раҳбарий тушунтиришлар берилган бўлиб, айниқса унинг қисмларига эътибор бериш кўрсатиб ўтилган. Бунга кўра, ҳал қилув қарорининг асослантириш қисмида суд томонидан аниқланган эр-хотин ўртасидаги келишмовчиликларнинг сабаблари суднинг оилани сақлаш имконияти борлиги ёхуд уни батамом барбод бўлганлиги ҳақидаги хулосага келиши учун асос бўлган далиллар, суднинг у ёки бу далилларни инобатга олмаслиги учун асос қилиб олган важлари,</w:t>
      </w:r>
      <w:bookmarkStart w:id="0" w:name="_ftnref11"/>
      <w:r w:rsidRPr="00FA6217">
        <w:rPr>
          <w:rFonts w:ascii="Times New Roman" w:eastAsia="Times New Roman" w:hAnsi="Times New Roman" w:cs="Times New Roman"/>
          <w:color w:val="000000"/>
          <w:sz w:val="27"/>
          <w:szCs w:val="27"/>
        </w:rPr>
        <w:fldChar w:fldCharType="begin"/>
      </w:r>
      <w:r w:rsidRPr="00FA6217">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"_ftn11" \o "" </w:instrText>
      </w:r>
      <w:r w:rsidRPr="00FA6217">
        <w:rPr>
          <w:rFonts w:ascii="Times New Roman" w:eastAsia="Times New Roman" w:hAnsi="Times New Roman" w:cs="Times New Roman"/>
          <w:color w:val="000000"/>
          <w:sz w:val="27"/>
          <w:szCs w:val="27"/>
        </w:rPr>
        <w:fldChar w:fldCharType="separate"/>
      </w:r>
      <w:r w:rsidRPr="00FA6217">
        <w:rPr>
          <w:rFonts w:ascii="Times New Roman" w:eastAsia="Times New Roman" w:hAnsi="Times New Roman" w:cs="Times New Roman"/>
          <w:color w:val="0000FF"/>
          <w:sz w:val="28"/>
          <w:szCs w:val="28"/>
          <w:u w:val="single"/>
          <w:vertAlign w:val="superscript"/>
        </w:rPr>
        <w:t>[11]</w:t>
      </w:r>
      <w:r w:rsidRPr="00FA6217">
        <w:rPr>
          <w:rFonts w:ascii="Times New Roman" w:eastAsia="Times New Roman" w:hAnsi="Times New Roman" w:cs="Times New Roman"/>
          <w:color w:val="000000"/>
          <w:sz w:val="27"/>
          <w:szCs w:val="27"/>
        </w:rPr>
        <w:fldChar w:fldCharType="end"/>
      </w:r>
      <w:bookmarkEnd w:id="0"/>
      <w:r w:rsidRPr="00FA6217">
        <w:rPr>
          <w:rFonts w:ascii="Times New Roman" w:eastAsia="Times New Roman" w:hAnsi="Times New Roman" w:cs="Times New Roman"/>
          <w:color w:val="000000"/>
          <w:sz w:val="28"/>
          <w:szCs w:val="28"/>
          <w:lang w:val="uk-UA"/>
        </w:rPr>
        <w:t> суд қўллаган қонунлар кўрсатилиши қайд қилиб ўтилган.</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суд тартибида ажратилаётганда эр ва хотин вояга етмаган болалари ким билан яшаши, болаларга ва (ёки) меҳнатга лаёқатсиз, ёрдамга муҳтож эр ёки хотинга таъминот бериш учун маблағ тўлаш тартиби, бу маблағнинг миқдори ёхуд эр-хотиннинг умумий мол-мулкини бўлишга доир келишувни кўриб чиқиш учун судга тақдим қилишлари мумкин.</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Агар эр ва хотин ўртасида келишув бўлмаган тақдирда, шунингдек ушбу келишув болалар ёки эр-хотиндан бирининг манфаатларига зид эканлиги аниқланган тақдирда суд:</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ажратилгандан кейин вояга етмаган болалар ота-онасининг қайси бири билан яшашини аниқлаши;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Вояга етмаган болаларга таъминот бериш учун ота-онанинг қайси биридан ва қанча миқдорда алимент ундирилишини аниқлаши;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Эр ва хотиннинг (улардан бирининг) талабига кўра уларнинг биргаликдаги мулки бўлган мол-мулкни бўлиши;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Эр (хотин)дан таъминот олишга ҳақли бўлган хотин (эр)нинг талабига кўра ана шу таъминот миқдорини белгилаши шарт.</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lastRenderedPageBreak/>
        <w:t>Мол-мулкни бўлиш учинчи шахсларнинг манфаатига дахлдор бўлган ҳолларда суд мол-мулкни бўлиш талабини алоҳида иш юритиш учун ажратиш ҳақида юқорида баён этиб ўтилган.</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ажратиш ҳақидаги даъвони қаноатлантириш тўғрисидаги ҳал қилув қарорининг хулоса қисми тарафларнинг барча талаблари бўйича, шу жумладан, биргаликда кўриш учун бирлаштирилган талаблари бўйича ҳам суднинг хулосаларини ўз ичига олиши лозим. Ҳал қилув қарорининг бу қисмида никоҳдан ажратилганликни фуқаролик ҳолати далолатномаларини қайд қилиш китобида рўйхатдан ўтказиш учун зарур бўлган маълумотлар (никоҳ қайд қилинган вақт, акт ёзувининг сони, никоҳни қайд қилган органнинг номи, 18 ёшгача бўлган болаларнинг сони) ҳам кўрсатилиши лозим.</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Эр-хотиннинг фамилиялари ҳал қилув қарорида никоҳ қайд этилганлик ҳақидаги гувоҳнома асосида ёзилади. Никоҳга кирган вақтда фамилия ўзгарган бўлса, ҳал қилув қарорининг кириш қисмида никоҳгача бўлган фамилия ҳам кўрсатилади. Ҳал қилув қарорининг хулоса қисмида эр-хотиндан қайси биридан ва қанча миқдорда давлат божи ундирилиши ва эр-хотиндан қайси бири уни тўлашдан озод қилинганлиги ҳақида тўлиқ ва аниқ маълумотлар кўрсатилиши шарт.</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Шунингдек, ҳал қилув қарори устидан шикоят бериш тартиби кўрсатилади ва қарор суд (судья) томонидан имзоланади.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ажратилган ҳолда эр-хотиндан ундирилиши лозим бўлган давлат божининг миқдорини белгилашда суд уларнинг ҳар бирини моддий аҳволини, оилани барбод бўлишидаги айби даражасини ва бошқа муайян ҳолатларни, жумладан, вояга етмаган болаларнинг эр-хотиндан қайси бири билан яшаш учун қолаётганлигини ҳисобга олади.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1944 йил 8 июлда чиқарилган Фармон, чуқур ўйламасдан ажралиш натижасида оиланинг бузилишидан сақлаш мақсадларида никоҳдан ажралиш тўғрисидаги ишлар юзасидан бошқа фуқаролик ишларига нисбатан олинадиган давлат божининг миқдори ошиқро</w:t>
      </w:r>
      <w:r w:rsidRPr="00FA6217">
        <w:rPr>
          <w:rFonts w:ascii="Times New Roman" w:eastAsia="Times New Roman" w:hAnsi="Times New Roman" w:cs="Times New Roman"/>
          <w:color w:val="000000"/>
          <w:sz w:val="28"/>
          <w:szCs w:val="28"/>
          <w:lang w:val="uz-Cyrl-UZ"/>
        </w:rPr>
        <w:t>қ</w:t>
      </w:r>
      <w:r w:rsidRPr="00FA6217">
        <w:rPr>
          <w:rFonts w:ascii="Times New Roman" w:eastAsia="Times New Roman" w:hAnsi="Times New Roman" w:cs="Times New Roman"/>
          <w:color w:val="000000"/>
          <w:sz w:val="28"/>
          <w:szCs w:val="28"/>
          <w:lang w:val="uk-UA"/>
        </w:rPr>
        <w:t> суммада олиниши белгилаган эди. Амалдаги қонунларда эса, суд никоҳдан ажралиш тўғрисидаги аризанинг берилишида тўланиши лозим бўлган энг кам иш ҳақининг 50 фоиз миқдоридан ташқари суднинг никоҳдан ажратиш тўғрисидаги ҳал қилув қароридан нусха берилаётганда эр-хотиндан ҳар иккаласи ёки улардан бири тўлайдиган давлат божи миқдорини белгилаши лозим.</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Бундай ишлар бўйича ундириладиган давлат божи бошқа фуқаролик ишлари бўйича олинадиган оддий давлат божидан ўзининг мақсади ва тайинланиши жиҳатидан фарқ қилади.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lastRenderedPageBreak/>
        <w:t>Фуқаролик ишлари бўйича олинадиган давлат божи ишни юритиш бўйича суд харажатларининг бир қисмини қоплаш мақсадида белгиланади. Никоҳдан ажра</w:t>
      </w:r>
      <w:r w:rsidRPr="00FA6217">
        <w:rPr>
          <w:rFonts w:ascii="Times New Roman" w:eastAsia="Times New Roman" w:hAnsi="Times New Roman" w:cs="Times New Roman"/>
          <w:color w:val="000000"/>
          <w:sz w:val="28"/>
          <w:szCs w:val="28"/>
          <w:lang w:val="uz-Cyrl-UZ"/>
        </w:rPr>
        <w:t>ти</w:t>
      </w:r>
      <w:r w:rsidRPr="00FA6217">
        <w:rPr>
          <w:rFonts w:ascii="Times New Roman" w:eastAsia="Times New Roman" w:hAnsi="Times New Roman" w:cs="Times New Roman"/>
          <w:color w:val="000000"/>
          <w:sz w:val="28"/>
          <w:szCs w:val="28"/>
          <w:lang w:val="uk-UA"/>
        </w:rPr>
        <w:t>ш тўғрисидаги ишлар бўйича олинадиган давлат божи эса юқоридагилар билан бир қаторда бошқа асосий мақсадни ҳам назарда тутиб, у ҳам бўлса чуқур ўйламасдан ажралишнинг олдини олиш, шунингдек, енгилтаклик билан ажралувчи эр ва хотинларга нисбатан иқтисодий, моддий таъсир этиш чораси бўлиб ҳам ҳисобланади.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Бошқа фуқаролик ишларидан олинадиган давлат божининг суммаси қонун билан белгиланади ва даъво талабларининг миқдорига ёки даъвонинг баҳосига боғлиқ бўлади ҳамда даъвогар томонидан даъво аризаси берилишида тўланади. Никоҳдан ажралиш тўғрисидаги талаб қаноатлантирилган ҳоллардагина, ундириладиган бож суд томонидан юқоридаги кўрсатилганидек белгиланади (Оила кодексининг 45-моддаси).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Мана булар никоҳдан ажратиш билан боғлиқ ишларнинг судда кўриб ҳал этишнинг ўзига хос хусусиятлари қаторига кирувчи омиллардандир.</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Амалдаги оила қонунчилигига кўра, суд никоҳдан ажралиш тўғрисидаги талабни қаноатлантириш тўғрисида ҳал қилув қарори қонуний кучга киргандан кейин ажралишни қайд қилиш учун Фуқаролик ҳолати далолатномаларини қайд этиш органларига мурожаат қилиш билан ажралишни қайд қилинган вақтдан эътиборан эр ва хотин бир-бирларига нисбатан бўлган ҳуқуқ ва бурчлари тугатиладиган бўлмасдан</w:t>
      </w:r>
      <w:r w:rsidRPr="00FA6217">
        <w:rPr>
          <w:rFonts w:ascii="Times New Roman" w:eastAsia="Times New Roman" w:hAnsi="Times New Roman" w:cs="Times New Roman"/>
          <w:color w:val="000000"/>
          <w:sz w:val="28"/>
          <w:szCs w:val="28"/>
          <w:lang w:val="uz-Cyrl-UZ"/>
        </w:rPr>
        <w:t>,</w:t>
      </w:r>
      <w:r w:rsidRPr="00FA6217">
        <w:rPr>
          <w:rFonts w:ascii="Times New Roman" w:eastAsia="Times New Roman" w:hAnsi="Times New Roman" w:cs="Times New Roman"/>
          <w:color w:val="000000"/>
          <w:sz w:val="28"/>
          <w:szCs w:val="28"/>
          <w:lang w:val="uk-UA"/>
        </w:rPr>
        <w:t> балки суднинг бу ҳақда ҳал қилув қарори қонуний кучга киргандан кейин никоҳдан ажратилган ҳисобланадиган бўлиши суд қарорларининг муҳим акт эканлигини кўрсатади.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Суднинг никоҳдан ажратиш тўғрисидаги қарори фақат ажралишга бўлган ҳуқуқнинг тан олинганлигини билдиради. Никоҳдан ажралиш тўғрисида ҳал қилув қарори чиқарилгандан кейин ҳам эр ва хотинларга ўзларининг ҳаракатларининг оқибатлари тўғрисида яна бир бор (қарор қонуний кучга киргунга қадар) ўйлаш, мулоҳаза қилиш учун фурсат берилади.</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Никоҳдан ажратиш тўғрисидаги ишлар юзасидан чиқарилган суднинг ҳал қилув қарори ФПКнинг 310-323-моддаларига мувофиқ умумий асосларда шикоят қилиниши мумкин.</w:t>
      </w:r>
    </w:p>
    <w:p w:rsidR="00FA6217" w:rsidRPr="00FA6217" w:rsidRDefault="00FA6217" w:rsidP="00FA6217">
      <w:pPr>
        <w:spacing w:after="0" w:line="240" w:lineRule="auto"/>
        <w:ind w:firstLine="709"/>
        <w:jc w:val="both"/>
        <w:rPr>
          <w:rFonts w:ascii="Times New Roman" w:eastAsia="Times New Roman" w:hAnsi="Times New Roman" w:cs="Times New Roman"/>
          <w:color w:val="000000"/>
          <w:sz w:val="27"/>
          <w:szCs w:val="27"/>
        </w:rPr>
      </w:pPr>
      <w:r w:rsidRPr="00FA6217">
        <w:rPr>
          <w:rFonts w:ascii="Times New Roman" w:eastAsia="Times New Roman" w:hAnsi="Times New Roman" w:cs="Times New Roman"/>
          <w:color w:val="000000"/>
          <w:sz w:val="28"/>
          <w:szCs w:val="28"/>
          <w:lang w:val="uk-UA"/>
        </w:rPr>
        <w:t>Бу туркумдаги ишларни апелляция, кассация ва назорат тартибида кўришда қуйи судлар томонидан кўрилган ишлар бўйича йўл қўйилган моддий ва процессуал ҳуқуқ нормаларини жиддий бузилганлигини аниқлаш ваколати берилган.</w:t>
      </w:r>
    </w:p>
    <w:p w:rsidR="003F6A17" w:rsidRDefault="003F6A17">
      <w:bookmarkStart w:id="1" w:name="_GoBack"/>
      <w:bookmarkEnd w:id="1"/>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217"/>
    <w:rsid w:val="003F6A17"/>
    <w:rsid w:val="00FA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FA6217"/>
  </w:style>
  <w:style w:type="character" w:customStyle="1" w:styleId="apple-converted-space">
    <w:name w:val="apple-converted-space"/>
    <w:basedOn w:val="a0"/>
    <w:rsid w:val="00FA62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FA6217"/>
  </w:style>
  <w:style w:type="character" w:customStyle="1" w:styleId="apple-converted-space">
    <w:name w:val="apple-converted-space"/>
    <w:basedOn w:val="a0"/>
    <w:rsid w:val="00FA6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22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6032</Characters>
  <Application>Microsoft Office Word</Application>
  <DocSecurity>0</DocSecurity>
  <Lines>50</Lines>
  <Paragraphs>14</Paragraphs>
  <ScaleCrop>false</ScaleCrop>
  <Company>Home</Company>
  <LinksUpToDate>false</LinksUpToDate>
  <CharactersWithSpaces>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2012-12-06T08:56:00Z</dcterms:created>
  <dcterms:modified xsi:type="dcterms:W3CDTF">2012-12-06T08:56:00Z</dcterms:modified>
</cp:coreProperties>
</file>